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4B" w:rsidRDefault="00D14D4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4662"/>
        <w:gridCol w:w="5085"/>
      </w:tblGrid>
      <w:tr w:rsidR="00D14D4B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объекта закупки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услуг по сопровождению электронного периодического справочника "Система ГАРАНТ"</w:t>
            </w:r>
          </w:p>
        </w:tc>
      </w:tr>
      <w:tr w:rsidR="00D14D4B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Особенности закупки 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Постановлением Правительства Российской Федерации от 16.11.2015 №</w:t>
            </w:r>
            <w:r>
              <w:rPr>
                <w:rFonts w:ascii="Times New Roman" w:hAnsi="Times New Roman"/>
                <w:b/>
                <w:i/>
                <w:sz w:val="24"/>
              </w:rPr>
              <w:t>1236, СМП</w:t>
            </w:r>
          </w:p>
        </w:tc>
      </w:tr>
      <w:tr w:rsidR="00D14D4B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Обязательные требования к участникам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D14D4B">
        <w:trPr>
          <w:trHeight w:val="553"/>
        </w:trPr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ОКПД 2 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spacing w:before="120" w:after="120" w:line="240" w:lineRule="auto"/>
              <w:ind w:left="120" w:right="120" w:hanging="120"/>
              <w:rPr>
                <w:rFonts w:ascii="Tinos" w:hAnsi="Tinos"/>
                <w:b/>
                <w:color w:val="212529"/>
                <w:sz w:val="21"/>
                <w:highlight w:val="white"/>
              </w:rPr>
            </w:pPr>
            <w:r>
              <w:rPr>
                <w:rFonts w:ascii="Tinos" w:hAnsi="Tinos"/>
                <w:b/>
                <w:color w:val="212529"/>
                <w:sz w:val="21"/>
                <w:highlight w:val="white"/>
              </w:rPr>
              <w:t>62.02.30.000</w:t>
            </w:r>
          </w:p>
        </w:tc>
      </w:tr>
      <w:tr w:rsidR="00D14D4B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Кода ОКПД 2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spacing w:before="120" w:after="120" w:line="240" w:lineRule="auto"/>
              <w:ind w:left="120" w:right="120" w:hanging="120"/>
              <w:rPr>
                <w:rFonts w:ascii="XO Thames" w:hAnsi="XO Thames"/>
                <w:b/>
                <w:color w:val="212529"/>
                <w:sz w:val="21"/>
                <w:highlight w:val="white"/>
              </w:rPr>
            </w:pPr>
            <w:r>
              <w:rPr>
                <w:rFonts w:ascii="XO Thames" w:hAnsi="XO Thames"/>
                <w:b/>
                <w:color w:val="212529"/>
                <w:sz w:val="21"/>
                <w:highlight w:val="white"/>
              </w:rPr>
              <w:t>Услуги по технической поддержке информационных технологий</w:t>
            </w:r>
          </w:p>
        </w:tc>
      </w:tr>
      <w:tr w:rsidR="00D14D4B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позиции в КТРУ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D14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4D4B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ЗАКУПКА (не для ИОГВ)</w:t>
            </w:r>
          </w:p>
        </w:tc>
      </w:tr>
      <w:tr w:rsidR="00D14D4B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Информация о контракте 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tabs>
                <w:tab w:val="left" w:pos="720"/>
                <w:tab w:val="left" w:pos="11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Контракт на оказание услуг с добавлением пунктов: </w:t>
            </w:r>
          </w:p>
          <w:p w:rsidR="00D14D4B" w:rsidRDefault="006B2E79">
            <w:pPr>
              <w:tabs>
                <w:tab w:val="left" w:pos="720"/>
                <w:tab w:val="left" w:pos="11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4.2.10. В течение 5 (пяти) рабочих дней с даты заключения контракта Исполнитель обязан предоставить Заказчику заверенную копию лицензионного соглашения между Исполнителем и разработчиком (правообладателем) или генеральным дистрибьютором программных продуктов, подтверждающего право Исполнителя на распространение и оказание услуг по сопровождению электронного периодического справочника. В случае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если Исполнитель является разработчиком (правообладателем) или генеральным дистрибьютором программных продуктов  «Система ГАРАНТ», в указанный в настоящем пункте срок Исполнитель обязан предоставить Заказчику заверенную копию документа, подтверждающего исключительные права Исполнителя  на  программные продукты «Система ГАРАНТ».</w:t>
            </w:r>
          </w:p>
          <w:p w:rsidR="00D14D4B" w:rsidRDefault="006B2E79">
            <w:pPr>
              <w:spacing w:after="0" w:line="240" w:lineRule="auto"/>
              <w:ind w:right="-6" w:firstLine="56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4.3.6. Отказаться от приемки услуг, в случае непредставления Исполнителем заверенной копии лицензионного соглашения между Исполнителем и разработчиком (правообладателем) или генеральным дистрибьютором программных продуктов, подтверждающего право Исполнителя на распространение и  оказание услуг по сопровождению электронного периодического справочника или, в случае, если Исполнитель является разработчиком (правообладателем) или генеральным дистрибьютором программных продуктов  «Система ГАРАНТ», непредставления Исполнителем заверенной копии документа, подтверждающего исключительные права Исполнителя  на  программные продукты «Система ГАРАНТ».</w:t>
            </w:r>
          </w:p>
          <w:p w:rsidR="00D14D4B" w:rsidRDefault="00D14D4B">
            <w:pPr>
              <w:tabs>
                <w:tab w:val="left" w:pos="720"/>
                <w:tab w:val="left" w:pos="11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14D4B" w:rsidRDefault="00D14D4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65B6A" w:rsidRDefault="00165B6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D14D4B" w:rsidRDefault="006B2E79" w:rsidP="00165B6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lastRenderedPageBreak/>
        <w:t xml:space="preserve">Описание объекта закупки (Техническое задание) </w:t>
      </w:r>
    </w:p>
    <w:p w:rsidR="00D14D4B" w:rsidRDefault="00D14D4B" w:rsidP="00165B6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14D4B" w:rsidRDefault="006B2E79" w:rsidP="00165B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Требования к оказываемым услугам</w:t>
      </w:r>
    </w:p>
    <w:p w:rsidR="00D14D4B" w:rsidRDefault="00D14D4B" w:rsidP="00165B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D14D4B" w:rsidRDefault="006B2E79" w:rsidP="00165B6A">
      <w:pPr>
        <w:widowControl w:val="0"/>
        <w:numPr>
          <w:ilvl w:val="1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оказываемых услуг: сопровождение электронного периодического справочника «Система ГАРАНТ».</w:t>
      </w:r>
    </w:p>
    <w:p w:rsidR="00D14D4B" w:rsidRDefault="006B2E79" w:rsidP="00165B6A">
      <w:pPr>
        <w:widowControl w:val="0"/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и содержание справочника: ЭПС «Система ГАРАНТ», содержащая информацию о текущем состоянии законодательства Российской Федерации. Содержание справочника указано в Приложение №1 к Описанию объекта закупки (Техническому заданию).</w:t>
      </w:r>
    </w:p>
    <w:p w:rsidR="00D14D4B" w:rsidRDefault="006B2E79" w:rsidP="00165B6A">
      <w:pPr>
        <w:widowControl w:val="0"/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Сопровождение справочника: осуществляется путем предоставления в электронном виде по каналам связи посредством телекоммуникационной сети Интернет формируемых Исполнителем текущих выпусков версий специальных информационных массивов (далее — СИМ), являющихся частью ЭПС «Система ГАРАНТ». </w:t>
      </w:r>
    </w:p>
    <w:p w:rsidR="00D14D4B" w:rsidRDefault="006B2E79" w:rsidP="00165B6A">
      <w:pPr>
        <w:widowControl w:val="0"/>
        <w:numPr>
          <w:ilvl w:val="1"/>
          <w:numId w:val="2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оказания услуг: </w:t>
      </w:r>
    </w:p>
    <w:p w:rsidR="00D14D4B" w:rsidRDefault="006B2E79" w:rsidP="00165B6A">
      <w:pPr>
        <w:widowControl w:val="0"/>
        <w:numPr>
          <w:ilvl w:val="2"/>
          <w:numId w:val="2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текущих ежедневных выпусков еженедельных версий электронного периодического справочника для нужд Заказчика.</w:t>
      </w:r>
    </w:p>
    <w:p w:rsidR="00D14D4B" w:rsidRDefault="006B2E79" w:rsidP="00165B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1.2.2. Обеспечение полной юридической обработки документа на момент обновления информации;</w:t>
      </w:r>
    </w:p>
    <w:p w:rsidR="00D14D4B" w:rsidRDefault="006B2E79" w:rsidP="00165B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1.2.3. Предоставление консультаций по работе с системой по телефону «Горячей линии» и поиск, по индивидуальным запросам Заказчика, в рамках «Горячей линии» информационно-правовой поддержки, нормативных документов, включенных в СПС «Система ГАРАНТ», но отсутствующих в информационных правовых блоках СПС «Система ГАРАНТ», предоставляемых Заказчику по настоящему Контракту (в счет стоимости контракта).</w:t>
      </w:r>
    </w:p>
    <w:p w:rsidR="00D14D4B" w:rsidRDefault="006B2E79" w:rsidP="00165B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1.2.4. Предоставление возможности посещения онлайн семинаров по правовым и налоговым вопросам сотрудников Заказчика.</w:t>
      </w:r>
    </w:p>
    <w:p w:rsidR="00D14D4B" w:rsidRDefault="006B2E79" w:rsidP="00165B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1.2.5. Предоставление Заказчику услуги (блока) «ПРАЙМ»: новостные ленты для руководителей, бухгалтеров и юристов; банк аннотаций к документам с регулярным подключением новых аннотаций; построение обзоров изменений действующего законодательства по заданной тематике за указанный промежуток времени.</w:t>
      </w:r>
    </w:p>
    <w:p w:rsidR="00D14D4B" w:rsidRDefault="00D14D4B" w:rsidP="00165B6A">
      <w:pPr>
        <w:widowControl w:val="0"/>
        <w:spacing w:after="0" w:line="240" w:lineRule="auto"/>
        <w:ind w:left="851" w:firstLine="425"/>
        <w:jc w:val="both"/>
        <w:rPr>
          <w:rFonts w:ascii="Times New Roman" w:hAnsi="Times New Roman"/>
          <w:sz w:val="24"/>
        </w:rPr>
      </w:pPr>
    </w:p>
    <w:p w:rsidR="00D14D4B" w:rsidRDefault="006B2E79" w:rsidP="00165B6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требования к электронному периодическому справочнику:</w:t>
      </w:r>
    </w:p>
    <w:p w:rsidR="00D14D4B" w:rsidRDefault="006B2E79" w:rsidP="00165B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работа осуществляется посредством интернет-браузера (интернет-браузеров): актуальные версии </w:t>
      </w:r>
      <w:proofErr w:type="spellStart"/>
      <w:r>
        <w:rPr>
          <w:rFonts w:ascii="Times New Roman" w:hAnsi="Times New Roman"/>
          <w:sz w:val="24"/>
        </w:rPr>
        <w:t>Chrome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Firefox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Opera</w:t>
      </w:r>
      <w:proofErr w:type="spellEnd"/>
      <w:r>
        <w:rPr>
          <w:rFonts w:ascii="Times New Roman" w:hAnsi="Times New Roman"/>
          <w:sz w:val="24"/>
        </w:rPr>
        <w:t xml:space="preserve">; IE; </w:t>
      </w:r>
      <w:proofErr w:type="spellStart"/>
      <w:r>
        <w:rPr>
          <w:rFonts w:ascii="Times New Roman" w:hAnsi="Times New Roman"/>
          <w:sz w:val="24"/>
        </w:rPr>
        <w:t>Edge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Safari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MacOS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Яндекс.Браузер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D14D4B" w:rsidRDefault="006B2E79" w:rsidP="00165B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должна требоваться установка какого-либо дополнительного программного обеспечения на компьютере пользователя, помимо интернет-браузера;</w:t>
      </w:r>
    </w:p>
    <w:p w:rsidR="00D14D4B" w:rsidRDefault="006B2E79" w:rsidP="00165B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все сохраненные в ходе работы со справочником информация, настройки и документы пользователя должны быть связаны с учетной записью пользователя;</w:t>
      </w:r>
    </w:p>
    <w:p w:rsidR="00D14D4B" w:rsidRDefault="006B2E79" w:rsidP="00165B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при получении Заказчиком ежедневных выпусков еженедельных версий справочника обновление данных должно происходить в автоматическом режиме без привлечения вычислительных мощностей и сотрудников Заказчика;</w:t>
      </w:r>
    </w:p>
    <w:p w:rsidR="00D14D4B" w:rsidRDefault="006B2E79" w:rsidP="00165B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поиск по индивидуальному заказу правовых документов (кроме ограниченных к распространению), отсутствующих в выбранном справочнике, без ограничения по количеству обращений, с последующим включением в справочник. </w:t>
      </w:r>
    </w:p>
    <w:bookmarkEnd w:id="0"/>
    <w:p w:rsidR="00D14D4B" w:rsidRDefault="00D14D4B"/>
    <w:p w:rsidR="00D14D4B" w:rsidRDefault="00D14D4B">
      <w:pPr>
        <w:sectPr w:rsidR="00D14D4B">
          <w:pgSz w:w="11906" w:h="16838"/>
          <w:pgMar w:top="851" w:right="851" w:bottom="709" w:left="1701" w:header="0" w:footer="0" w:gutter="0"/>
          <w:cols w:space="720"/>
        </w:sectPr>
      </w:pPr>
    </w:p>
    <w:p w:rsidR="00D14D4B" w:rsidRDefault="006B2E7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№1 к Описанию объекта закупки </w:t>
      </w:r>
    </w:p>
    <w:p w:rsidR="00D14D4B" w:rsidRDefault="006B2E7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(Техническому заданию)</w:t>
      </w:r>
    </w:p>
    <w:p w:rsidR="00D14D4B" w:rsidRDefault="00D14D4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Style w:val="1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09"/>
        <w:gridCol w:w="2426"/>
        <w:gridCol w:w="2711"/>
        <w:gridCol w:w="834"/>
        <w:gridCol w:w="816"/>
      </w:tblGrid>
      <w:tr w:rsidR="00D14D4B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услуг</w:t>
            </w:r>
          </w:p>
        </w:tc>
        <w:tc>
          <w:tcPr>
            <w:tcW w:w="2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Информационные блоки</w:t>
            </w:r>
          </w:p>
        </w:tc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характеристики</w:t>
            </w:r>
          </w:p>
          <w:p w:rsidR="00D14D4B" w:rsidRDefault="006B2E79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(вид использования)</w:t>
            </w:r>
          </w:p>
        </w:tc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 изм.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6B2E79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D14D4B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D14D4B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D14D4B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D14D4B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D14D4B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D14D4B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4B" w:rsidRDefault="00D14D4B">
            <w:pPr>
              <w:tabs>
                <w:tab w:val="left" w:pos="720"/>
                <w:tab w:val="left" w:pos="1185"/>
              </w:tabs>
              <w:spacing w:before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14D4B" w:rsidRDefault="00D14D4B">
      <w:pPr>
        <w:sectPr w:rsidR="00D14D4B">
          <w:footerReference w:type="default" r:id="rId8"/>
          <w:pgSz w:w="11906" w:h="16838"/>
          <w:pgMar w:top="851" w:right="850" w:bottom="709" w:left="1701" w:header="0" w:footer="363" w:gutter="0"/>
          <w:cols w:space="720"/>
        </w:sectPr>
      </w:pPr>
    </w:p>
    <w:p w:rsidR="00D14D4B" w:rsidRDefault="00D14D4B">
      <w:pPr>
        <w:spacing w:after="0" w:line="240" w:lineRule="auto"/>
        <w:rPr>
          <w:rFonts w:ascii="Times New Roman" w:hAnsi="Times New Roman"/>
          <w:i/>
          <w:sz w:val="24"/>
        </w:rPr>
      </w:pPr>
    </w:p>
    <w:sectPr w:rsidR="00D14D4B">
      <w:footerReference w:type="default" r:id="rId9"/>
      <w:pgSz w:w="16838" w:h="11906" w:orient="landscape"/>
      <w:pgMar w:top="1701" w:right="1134" w:bottom="851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37" w:rsidRDefault="006B2E79">
      <w:pPr>
        <w:spacing w:after="0" w:line="240" w:lineRule="auto"/>
      </w:pPr>
      <w:r>
        <w:separator/>
      </w:r>
    </w:p>
  </w:endnote>
  <w:endnote w:type="continuationSeparator" w:id="0">
    <w:p w:rsidR="000C5B37" w:rsidRDefault="006B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4B" w:rsidRDefault="006B2E79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165B6A">
      <w:rPr>
        <w:noProof/>
      </w:rPr>
      <w:t>3</w:t>
    </w:r>
    <w:r>
      <w:fldChar w:fldCharType="end"/>
    </w:r>
  </w:p>
  <w:p w:rsidR="00D14D4B" w:rsidRDefault="006B2E79">
    <w:pPr>
      <w:pStyle w:val="a3"/>
      <w:jc w:val="right"/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 distT="0" distB="0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14D4B" w:rsidRDefault="00D14D4B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 xmlns:w15="http://schemas.microsoft.com/office/word/2012/wordml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:rsidR="00D14D4B" w:rsidRDefault="00D14D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4B" w:rsidRDefault="006B2E79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165B6A">
      <w:rPr>
        <w:noProof/>
      </w:rPr>
      <w:t>4</w:t>
    </w:r>
    <w:r>
      <w:fldChar w:fldCharType="end"/>
    </w:r>
  </w:p>
  <w:p w:rsidR="00D14D4B" w:rsidRDefault="006B2E79">
    <w:pPr>
      <w:pStyle w:val="a3"/>
      <w:jc w:val="right"/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14D4B" w:rsidRDefault="00D14D4B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 xmlns:w15="http://schemas.microsoft.com/office/word/2012/wordml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:rsidR="00D14D4B" w:rsidRDefault="00D14D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37" w:rsidRDefault="006B2E79">
      <w:pPr>
        <w:spacing w:after="0" w:line="240" w:lineRule="auto"/>
      </w:pPr>
      <w:r>
        <w:separator/>
      </w:r>
    </w:p>
  </w:footnote>
  <w:footnote w:type="continuationSeparator" w:id="0">
    <w:p w:rsidR="000C5B37" w:rsidRDefault="006B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6A9"/>
    <w:multiLevelType w:val="multilevel"/>
    <w:tmpl w:val="CC487C10"/>
    <w:lvl w:ilvl="0">
      <w:start w:val="1"/>
      <w:numFmt w:val="decimal"/>
      <w:lvlText w:val="%1."/>
      <w:lvlJc w:val="left"/>
      <w:pPr>
        <w:tabs>
          <w:tab w:val="left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680" w:hanging="1800"/>
      </w:pPr>
    </w:lvl>
  </w:abstractNum>
  <w:abstractNum w:abstractNumId="1">
    <w:nsid w:val="7B136B91"/>
    <w:multiLevelType w:val="multilevel"/>
    <w:tmpl w:val="DF4ADA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B"/>
    <w:rsid w:val="000C5B37"/>
    <w:rsid w:val="00165B6A"/>
    <w:rsid w:val="006B2E79"/>
    <w:rsid w:val="00D1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12">
    <w:name w:val="Нижний колонтитул1"/>
    <w:rPr>
      <w:rFonts w:ascii="Times New Roman" w:hAnsi="Times New Roman"/>
      <w:sz w:val="20"/>
    </w:rPr>
  </w:style>
  <w:style w:type="paragraph" w:customStyle="1" w:styleId="FootnoteCharacters">
    <w:name w:val="Footnote Characters"/>
    <w:basedOn w:val="13"/>
    <w:link w:val="FootnoteCharacters0"/>
    <w:rPr>
      <w:vertAlign w:val="superscript"/>
    </w:rPr>
  </w:style>
  <w:style w:type="character" w:customStyle="1" w:styleId="FootnoteCharacters0">
    <w:name w:val="Footnote Characters"/>
    <w:basedOn w:val="a0"/>
    <w:link w:val="FootnoteCharacters"/>
    <w:rPr>
      <w:vertAlign w:val="superscript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a5">
    <w:name w:val="Заголовок"/>
    <w:basedOn w:val="a"/>
    <w:next w:val="a6"/>
    <w:link w:val="a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7">
    <w:name w:val="Заголовок"/>
    <w:basedOn w:val="1"/>
    <w:link w:val="a5"/>
    <w:rPr>
      <w:rFonts w:ascii="Liberation Sans" w:hAnsi="Liberation Sans"/>
      <w:color w:val="000000"/>
      <w:spacing w:val="0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styleId="a8">
    <w:name w:val="caption"/>
    <w:basedOn w:val="a"/>
    <w:link w:val="a9"/>
    <w:pPr>
      <w:spacing w:before="120" w:after="120"/>
    </w:pPr>
    <w:rPr>
      <w:i/>
      <w:sz w:val="24"/>
    </w:rPr>
  </w:style>
  <w:style w:type="character" w:customStyle="1" w:styleId="a9">
    <w:name w:val="Название объекта Знак"/>
    <w:basedOn w:val="1"/>
    <w:link w:val="a8"/>
    <w:rPr>
      <w:rFonts w:asciiTheme="minorHAnsi" w:hAnsiTheme="minorHAnsi"/>
      <w:i/>
      <w:color w:val="000000"/>
      <w:spacing w:val="0"/>
      <w:sz w:val="24"/>
    </w:rPr>
  </w:style>
  <w:style w:type="paragraph" w:styleId="aa">
    <w:name w:val="Subtitle"/>
    <w:link w:val="ab"/>
    <w:uiPriority w:val="11"/>
    <w:qFormat/>
    <w:rPr>
      <w:rFonts w:ascii="XO Thames" w:hAnsi="XO Thames"/>
      <w:i/>
      <w:sz w:val="24"/>
    </w:rPr>
  </w:style>
  <w:style w:type="character" w:customStyle="1" w:styleId="14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ac">
    <w:name w:val="Колонтитул"/>
    <w:link w:val="ad"/>
    <w:pPr>
      <w:spacing w:after="200"/>
      <w:jc w:val="both"/>
    </w:pPr>
    <w:rPr>
      <w:rFonts w:ascii="XO Thames" w:hAnsi="XO Thames"/>
      <w:sz w:val="20"/>
    </w:rPr>
  </w:style>
  <w:style w:type="character" w:customStyle="1" w:styleId="ad">
    <w:name w:val="Колонтитул"/>
    <w:link w:val="ac"/>
    <w:rPr>
      <w:rFonts w:ascii="XO Thames" w:hAnsi="XO Thames"/>
      <w:color w:val="000000"/>
      <w:spacing w:val="0"/>
      <w:sz w:val="20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Pr>
      <w:rFonts w:ascii="XO Thames" w:hAnsi="XO Thames"/>
      <w:b/>
      <w:sz w:val="28"/>
    </w:rPr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13">
    <w:name w:val="Основной шрифт абзаца1"/>
    <w:pPr>
      <w:spacing w:after="200" w:line="276" w:lineRule="auto"/>
    </w:p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af0">
    <w:name w:val="Содержимое врезки"/>
    <w:basedOn w:val="a"/>
    <w:link w:val="af1"/>
  </w:style>
  <w:style w:type="character" w:customStyle="1" w:styleId="af1">
    <w:name w:val="Содержимое врезки"/>
    <w:basedOn w:val="1"/>
    <w:link w:val="af0"/>
    <w:rPr>
      <w:rFonts w:asciiTheme="minorHAnsi" w:hAnsiTheme="minorHAnsi"/>
      <w:color w:val="000000"/>
      <w:spacing w:val="0"/>
      <w:sz w:val="22"/>
    </w:rPr>
  </w:style>
  <w:style w:type="character" w:customStyle="1" w:styleId="410">
    <w:name w:val="Заголовок 41"/>
    <w:rPr>
      <w:rFonts w:ascii="XO Thames" w:hAnsi="XO Thames"/>
      <w:b/>
      <w:sz w:val="24"/>
    </w:rPr>
  </w:style>
  <w:style w:type="paragraph" w:styleId="af2">
    <w:name w:val="Title"/>
    <w:link w:val="af3"/>
    <w:uiPriority w:val="10"/>
    <w:qFormat/>
    <w:rPr>
      <w:rFonts w:ascii="XO Thames" w:hAnsi="XO Thames"/>
      <w:b/>
      <w:caps/>
      <w:sz w:val="40"/>
    </w:rPr>
  </w:style>
  <w:style w:type="character" w:customStyle="1" w:styleId="15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Segoe UI" w:hAnsi="Segoe UI"/>
      <w:sz w:val="18"/>
    </w:rPr>
  </w:style>
  <w:style w:type="character" w:customStyle="1" w:styleId="af5">
    <w:name w:val="Текст выноски Знак"/>
    <w:basedOn w:val="1"/>
    <w:link w:val="af4"/>
    <w:rPr>
      <w:rFonts w:ascii="Segoe UI" w:hAnsi="Segoe UI"/>
      <w:color w:val="000000"/>
      <w:spacing w:val="0"/>
      <w:sz w:val="1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af6"/>
    <w:rPr>
      <w:color w:val="0000FF"/>
      <w:u w:val="single"/>
    </w:rPr>
  </w:style>
  <w:style w:type="character" w:styleId="af6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color w:val="000000"/>
      <w:spacing w:val="0"/>
      <w:sz w:val="20"/>
    </w:rPr>
  </w:style>
  <w:style w:type="paragraph" w:styleId="17">
    <w:name w:val="toc 1"/>
    <w:next w:val="a"/>
    <w:link w:val="18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color w:val="000000"/>
      <w:spacing w:val="0"/>
      <w:sz w:val="20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styleId="af7">
    <w:name w:val="List"/>
    <w:basedOn w:val="a6"/>
    <w:link w:val="af8"/>
  </w:style>
  <w:style w:type="character" w:customStyle="1" w:styleId="af8">
    <w:name w:val="Список Знак"/>
    <w:basedOn w:val="af9"/>
    <w:link w:val="af7"/>
    <w:rPr>
      <w:rFonts w:asciiTheme="minorHAnsi" w:hAnsiTheme="minorHAnsi"/>
      <w:color w:val="000000"/>
      <w:spacing w:val="0"/>
      <w:sz w:val="22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Internetlink">
    <w:name w:val="Internet link"/>
    <w:basedOn w:val="13"/>
    <w:link w:val="Internetlink0"/>
    <w:rPr>
      <w:color w:val="0000FF"/>
      <w:u w:val="single"/>
    </w:rPr>
  </w:style>
  <w:style w:type="character" w:customStyle="1" w:styleId="Internetlink0">
    <w:name w:val="Internet link"/>
    <w:basedOn w:val="a0"/>
    <w:link w:val="Internetlink"/>
    <w:rPr>
      <w:color w:val="0000FF"/>
      <w:u w:val="single"/>
    </w:rPr>
  </w:style>
  <w:style w:type="paragraph" w:styleId="afa">
    <w:name w:val="index heading"/>
    <w:basedOn w:val="a"/>
    <w:link w:val="afb"/>
  </w:style>
  <w:style w:type="character" w:customStyle="1" w:styleId="afb">
    <w:name w:val="Указатель Знак"/>
    <w:basedOn w:val="1"/>
    <w:link w:val="afa"/>
    <w:rPr>
      <w:rFonts w:asciiTheme="minorHAnsi" w:hAnsiTheme="minorHAnsi"/>
      <w:color w:val="000000"/>
      <w:spacing w:val="0"/>
      <w:sz w:val="22"/>
    </w:rPr>
  </w:style>
  <w:style w:type="paragraph" w:customStyle="1" w:styleId="19">
    <w:name w:val="Знак сноски1"/>
    <w:link w:val="afc"/>
    <w:rPr>
      <w:vertAlign w:val="superscript"/>
    </w:rPr>
  </w:style>
  <w:style w:type="character" w:styleId="afc">
    <w:name w:val="footnote reference"/>
    <w:link w:val="19"/>
    <w:rPr>
      <w:vertAlign w:val="superscript"/>
    </w:rPr>
  </w:style>
  <w:style w:type="paragraph" w:styleId="a6">
    <w:name w:val="Body Text"/>
    <w:basedOn w:val="a"/>
    <w:link w:val="af9"/>
    <w:pPr>
      <w:spacing w:after="140"/>
    </w:pPr>
  </w:style>
  <w:style w:type="character" w:customStyle="1" w:styleId="af9">
    <w:name w:val="Основной текст Знак"/>
    <w:basedOn w:val="1"/>
    <w:link w:val="a6"/>
    <w:rPr>
      <w:rFonts w:asciiTheme="minorHAnsi" w:hAnsiTheme="minorHAnsi"/>
      <w:color w:val="000000"/>
      <w:spacing w:val="0"/>
      <w:sz w:val="22"/>
    </w:rPr>
  </w:style>
  <w:style w:type="table" w:customStyle="1" w:styleId="1a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12">
    <w:name w:val="Нижний колонтитул1"/>
    <w:rPr>
      <w:rFonts w:ascii="Times New Roman" w:hAnsi="Times New Roman"/>
      <w:sz w:val="20"/>
    </w:rPr>
  </w:style>
  <w:style w:type="paragraph" w:customStyle="1" w:styleId="FootnoteCharacters">
    <w:name w:val="Footnote Characters"/>
    <w:basedOn w:val="13"/>
    <w:link w:val="FootnoteCharacters0"/>
    <w:rPr>
      <w:vertAlign w:val="superscript"/>
    </w:rPr>
  </w:style>
  <w:style w:type="character" w:customStyle="1" w:styleId="FootnoteCharacters0">
    <w:name w:val="Footnote Characters"/>
    <w:basedOn w:val="a0"/>
    <w:link w:val="FootnoteCharacters"/>
    <w:rPr>
      <w:vertAlign w:val="superscript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a5">
    <w:name w:val="Заголовок"/>
    <w:basedOn w:val="a"/>
    <w:next w:val="a6"/>
    <w:link w:val="a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7">
    <w:name w:val="Заголовок"/>
    <w:basedOn w:val="1"/>
    <w:link w:val="a5"/>
    <w:rPr>
      <w:rFonts w:ascii="Liberation Sans" w:hAnsi="Liberation Sans"/>
      <w:color w:val="000000"/>
      <w:spacing w:val="0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styleId="a8">
    <w:name w:val="caption"/>
    <w:basedOn w:val="a"/>
    <w:link w:val="a9"/>
    <w:pPr>
      <w:spacing w:before="120" w:after="120"/>
    </w:pPr>
    <w:rPr>
      <w:i/>
      <w:sz w:val="24"/>
    </w:rPr>
  </w:style>
  <w:style w:type="character" w:customStyle="1" w:styleId="a9">
    <w:name w:val="Название объекта Знак"/>
    <w:basedOn w:val="1"/>
    <w:link w:val="a8"/>
    <w:rPr>
      <w:rFonts w:asciiTheme="minorHAnsi" w:hAnsiTheme="minorHAnsi"/>
      <w:i/>
      <w:color w:val="000000"/>
      <w:spacing w:val="0"/>
      <w:sz w:val="24"/>
    </w:rPr>
  </w:style>
  <w:style w:type="paragraph" w:styleId="aa">
    <w:name w:val="Subtitle"/>
    <w:link w:val="ab"/>
    <w:uiPriority w:val="11"/>
    <w:qFormat/>
    <w:rPr>
      <w:rFonts w:ascii="XO Thames" w:hAnsi="XO Thames"/>
      <w:i/>
      <w:sz w:val="24"/>
    </w:rPr>
  </w:style>
  <w:style w:type="character" w:customStyle="1" w:styleId="14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ac">
    <w:name w:val="Колонтитул"/>
    <w:link w:val="ad"/>
    <w:pPr>
      <w:spacing w:after="200"/>
      <w:jc w:val="both"/>
    </w:pPr>
    <w:rPr>
      <w:rFonts w:ascii="XO Thames" w:hAnsi="XO Thames"/>
      <w:sz w:val="20"/>
    </w:rPr>
  </w:style>
  <w:style w:type="character" w:customStyle="1" w:styleId="ad">
    <w:name w:val="Колонтитул"/>
    <w:link w:val="ac"/>
    <w:rPr>
      <w:rFonts w:ascii="XO Thames" w:hAnsi="XO Thames"/>
      <w:color w:val="000000"/>
      <w:spacing w:val="0"/>
      <w:sz w:val="20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Pr>
      <w:rFonts w:ascii="XO Thames" w:hAnsi="XO Thames"/>
      <w:b/>
      <w:sz w:val="28"/>
    </w:rPr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13">
    <w:name w:val="Основной шрифт абзаца1"/>
    <w:pPr>
      <w:spacing w:after="200" w:line="276" w:lineRule="auto"/>
    </w:p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af0">
    <w:name w:val="Содержимое врезки"/>
    <w:basedOn w:val="a"/>
    <w:link w:val="af1"/>
  </w:style>
  <w:style w:type="character" w:customStyle="1" w:styleId="af1">
    <w:name w:val="Содержимое врезки"/>
    <w:basedOn w:val="1"/>
    <w:link w:val="af0"/>
    <w:rPr>
      <w:rFonts w:asciiTheme="minorHAnsi" w:hAnsiTheme="minorHAnsi"/>
      <w:color w:val="000000"/>
      <w:spacing w:val="0"/>
      <w:sz w:val="22"/>
    </w:rPr>
  </w:style>
  <w:style w:type="character" w:customStyle="1" w:styleId="410">
    <w:name w:val="Заголовок 41"/>
    <w:rPr>
      <w:rFonts w:ascii="XO Thames" w:hAnsi="XO Thames"/>
      <w:b/>
      <w:sz w:val="24"/>
    </w:rPr>
  </w:style>
  <w:style w:type="paragraph" w:styleId="af2">
    <w:name w:val="Title"/>
    <w:link w:val="af3"/>
    <w:uiPriority w:val="10"/>
    <w:qFormat/>
    <w:rPr>
      <w:rFonts w:ascii="XO Thames" w:hAnsi="XO Thames"/>
      <w:b/>
      <w:caps/>
      <w:sz w:val="40"/>
    </w:rPr>
  </w:style>
  <w:style w:type="character" w:customStyle="1" w:styleId="15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Segoe UI" w:hAnsi="Segoe UI"/>
      <w:sz w:val="18"/>
    </w:rPr>
  </w:style>
  <w:style w:type="character" w:customStyle="1" w:styleId="af5">
    <w:name w:val="Текст выноски Знак"/>
    <w:basedOn w:val="1"/>
    <w:link w:val="af4"/>
    <w:rPr>
      <w:rFonts w:ascii="Segoe UI" w:hAnsi="Segoe UI"/>
      <w:color w:val="000000"/>
      <w:spacing w:val="0"/>
      <w:sz w:val="1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af6"/>
    <w:rPr>
      <w:color w:val="0000FF"/>
      <w:u w:val="single"/>
    </w:rPr>
  </w:style>
  <w:style w:type="character" w:styleId="af6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color w:val="000000"/>
      <w:spacing w:val="0"/>
      <w:sz w:val="20"/>
    </w:rPr>
  </w:style>
  <w:style w:type="paragraph" w:styleId="17">
    <w:name w:val="toc 1"/>
    <w:next w:val="a"/>
    <w:link w:val="18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color w:val="000000"/>
      <w:spacing w:val="0"/>
      <w:sz w:val="20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styleId="af7">
    <w:name w:val="List"/>
    <w:basedOn w:val="a6"/>
    <w:link w:val="af8"/>
  </w:style>
  <w:style w:type="character" w:customStyle="1" w:styleId="af8">
    <w:name w:val="Список Знак"/>
    <w:basedOn w:val="af9"/>
    <w:link w:val="af7"/>
    <w:rPr>
      <w:rFonts w:asciiTheme="minorHAnsi" w:hAnsiTheme="minorHAnsi"/>
      <w:color w:val="000000"/>
      <w:spacing w:val="0"/>
      <w:sz w:val="22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Internetlink">
    <w:name w:val="Internet link"/>
    <w:basedOn w:val="13"/>
    <w:link w:val="Internetlink0"/>
    <w:rPr>
      <w:color w:val="0000FF"/>
      <w:u w:val="single"/>
    </w:rPr>
  </w:style>
  <w:style w:type="character" w:customStyle="1" w:styleId="Internetlink0">
    <w:name w:val="Internet link"/>
    <w:basedOn w:val="a0"/>
    <w:link w:val="Internetlink"/>
    <w:rPr>
      <w:color w:val="0000FF"/>
      <w:u w:val="single"/>
    </w:rPr>
  </w:style>
  <w:style w:type="paragraph" w:styleId="afa">
    <w:name w:val="index heading"/>
    <w:basedOn w:val="a"/>
    <w:link w:val="afb"/>
  </w:style>
  <w:style w:type="character" w:customStyle="1" w:styleId="afb">
    <w:name w:val="Указатель Знак"/>
    <w:basedOn w:val="1"/>
    <w:link w:val="afa"/>
    <w:rPr>
      <w:rFonts w:asciiTheme="minorHAnsi" w:hAnsiTheme="minorHAnsi"/>
      <w:color w:val="000000"/>
      <w:spacing w:val="0"/>
      <w:sz w:val="22"/>
    </w:rPr>
  </w:style>
  <w:style w:type="paragraph" w:customStyle="1" w:styleId="19">
    <w:name w:val="Знак сноски1"/>
    <w:link w:val="afc"/>
    <w:rPr>
      <w:vertAlign w:val="superscript"/>
    </w:rPr>
  </w:style>
  <w:style w:type="character" w:styleId="afc">
    <w:name w:val="footnote reference"/>
    <w:link w:val="19"/>
    <w:rPr>
      <w:vertAlign w:val="superscript"/>
    </w:rPr>
  </w:style>
  <w:style w:type="paragraph" w:styleId="a6">
    <w:name w:val="Body Text"/>
    <w:basedOn w:val="a"/>
    <w:link w:val="af9"/>
    <w:pPr>
      <w:spacing w:after="140"/>
    </w:pPr>
  </w:style>
  <w:style w:type="character" w:customStyle="1" w:styleId="af9">
    <w:name w:val="Основной текст Знак"/>
    <w:basedOn w:val="1"/>
    <w:link w:val="a6"/>
    <w:rPr>
      <w:rFonts w:asciiTheme="minorHAnsi" w:hAnsiTheme="minorHAnsi"/>
      <w:color w:val="000000"/>
      <w:spacing w:val="0"/>
      <w:sz w:val="22"/>
    </w:rPr>
  </w:style>
  <w:style w:type="table" w:customStyle="1" w:styleId="1a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2023-10-19T12:26:00Z</dcterms:created>
  <dcterms:modified xsi:type="dcterms:W3CDTF">2023-10-25T06:25:00Z</dcterms:modified>
</cp:coreProperties>
</file>